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235" w:type="pct"/>
        <w:tblLook w:val="01E0" w:firstRow="1" w:lastRow="1" w:firstColumn="1" w:lastColumn="1" w:noHBand="0" w:noVBand="0"/>
      </w:tblPr>
      <w:tblGrid>
        <w:gridCol w:w="3827"/>
        <w:gridCol w:w="5670"/>
      </w:tblGrid>
      <w:tr w:rsidR="00BE52A2" w:rsidRPr="00BE52A2" w:rsidTr="00925432">
        <w:tc>
          <w:tcPr>
            <w:tcW w:w="2015" w:type="pct"/>
          </w:tcPr>
          <w:p w:rsidR="00BE52A2" w:rsidRPr="00BE52A2" w:rsidRDefault="00BE52A2" w:rsidP="00BE52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5" w:type="pct"/>
            <w:hideMark/>
          </w:tcPr>
          <w:p w:rsidR="00BE52A2" w:rsidRPr="00BE52A2" w:rsidRDefault="00BE52A2" w:rsidP="00BE52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>Приложение к постановлению Президиума</w:t>
            </w:r>
          </w:p>
          <w:p w:rsidR="00BE52A2" w:rsidRPr="00BE52A2" w:rsidRDefault="00BE52A2" w:rsidP="00BE52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>Правительства Карачаево-Черкесской</w:t>
            </w:r>
          </w:p>
          <w:p w:rsidR="00BE52A2" w:rsidRDefault="00BE52A2" w:rsidP="006275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Республики от </w:t>
            </w:r>
            <w:r w:rsidR="0017499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7723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A19E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A1A4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77234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2756D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174999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bookmarkStart w:id="0" w:name="_GoBack"/>
            <w:bookmarkEnd w:id="0"/>
          </w:p>
          <w:p w:rsidR="000A19E2" w:rsidRPr="000A19E2" w:rsidRDefault="000A19E2" w:rsidP="0062756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A19E2" w:rsidRPr="00BE52A2" w:rsidTr="00925432">
        <w:tc>
          <w:tcPr>
            <w:tcW w:w="2015" w:type="pct"/>
          </w:tcPr>
          <w:p w:rsidR="000A19E2" w:rsidRPr="00BE52A2" w:rsidRDefault="000A19E2" w:rsidP="00BE52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5" w:type="pct"/>
          </w:tcPr>
          <w:p w:rsidR="00925432" w:rsidRPr="00BE52A2" w:rsidRDefault="00925432" w:rsidP="009254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891A6D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>к постановлению Президиума</w:t>
            </w:r>
            <w:r w:rsidR="00891A6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>Правительства Карачаево-Черкесской</w:t>
            </w:r>
          </w:p>
          <w:p w:rsidR="00925432" w:rsidRDefault="00925432" w:rsidP="009254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>Республики от</w:t>
            </w:r>
            <w:r w:rsidR="00891A6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055A2">
              <w:rPr>
                <w:rFonts w:ascii="Times New Roman" w:hAnsi="Times New Roman" w:cs="Times New Roman"/>
                <w:sz w:val="28"/>
                <w:szCs w:val="28"/>
              </w:rPr>
              <w:t>28.08</w:t>
            </w:r>
            <w:r w:rsidRPr="00BE52A2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3055A2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11</w:t>
            </w:r>
            <w:r w:rsidR="003055A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0A19E2" w:rsidRPr="00BE52A2" w:rsidRDefault="000A19E2" w:rsidP="0011662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F5A1F" w:rsidRDefault="004F5A1F" w:rsidP="002A1D6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25432" w:rsidRDefault="00925432" w:rsidP="002A1D6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055A2" w:rsidRPr="003055A2" w:rsidRDefault="003055A2" w:rsidP="003055A2">
      <w:pPr>
        <w:widowControl w:val="0"/>
        <w:tabs>
          <w:tab w:val="left" w:pos="10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3055A2" w:rsidRPr="003055A2" w:rsidRDefault="003055A2" w:rsidP="003055A2">
      <w:pPr>
        <w:widowControl w:val="0"/>
        <w:tabs>
          <w:tab w:val="left" w:pos="10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3055A2" w:rsidRPr="003055A2" w:rsidRDefault="003055A2" w:rsidP="00226CA4">
      <w:pPr>
        <w:widowControl w:val="0"/>
        <w:tabs>
          <w:tab w:val="left" w:pos="40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055A2">
        <w:rPr>
          <w:rFonts w:ascii="Times New Roman" w:eastAsia="Times New Roman" w:hAnsi="Times New Roman" w:cs="Times New Roman"/>
          <w:b/>
          <w:bCs/>
          <w:sz w:val="28"/>
          <w:szCs w:val="28"/>
        </w:rPr>
        <w:t>С О С Т А В</w:t>
      </w:r>
    </w:p>
    <w:p w:rsidR="003055A2" w:rsidRPr="003055A2" w:rsidRDefault="003055A2" w:rsidP="00226CA4">
      <w:pPr>
        <w:tabs>
          <w:tab w:val="left" w:pos="4056"/>
        </w:tabs>
        <w:spacing w:after="0" w:line="240" w:lineRule="auto"/>
        <w:jc w:val="center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proofErr w:type="gramStart"/>
      <w:r w:rsidRPr="003055A2">
        <w:rPr>
          <w:rFonts w:ascii="Times New Roman" w:eastAsia="Courier New" w:hAnsi="Times New Roman" w:cs="Times New Roman"/>
          <w:sz w:val="28"/>
          <w:szCs w:val="28"/>
          <w:lang w:eastAsia="ru-RU"/>
        </w:rPr>
        <w:t>комиссии</w:t>
      </w:r>
      <w:proofErr w:type="gramEnd"/>
      <w:r w:rsidRPr="003055A2"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 по поддержанию устойчивого функционирования</w:t>
      </w:r>
    </w:p>
    <w:p w:rsidR="003055A2" w:rsidRPr="003055A2" w:rsidRDefault="003055A2" w:rsidP="00226CA4">
      <w:pPr>
        <w:tabs>
          <w:tab w:val="left" w:pos="4056"/>
        </w:tabs>
        <w:spacing w:after="0" w:line="240" w:lineRule="auto"/>
        <w:jc w:val="center"/>
        <w:rPr>
          <w:rFonts w:ascii="Times New Roman" w:eastAsia="Courier New" w:hAnsi="Times New Roman" w:cs="Times New Roman"/>
          <w:sz w:val="28"/>
          <w:szCs w:val="28"/>
          <w:lang w:eastAsia="ru-RU" w:bidi="ru-RU"/>
        </w:rPr>
      </w:pPr>
      <w:r w:rsidRPr="003055A2"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3055A2">
        <w:rPr>
          <w:rFonts w:ascii="Times New Roman" w:eastAsia="Courier New" w:hAnsi="Times New Roman" w:cs="Times New Roman"/>
          <w:sz w:val="28"/>
          <w:szCs w:val="28"/>
          <w:lang w:eastAsia="ru-RU"/>
        </w:rPr>
        <w:t>организаций</w:t>
      </w:r>
      <w:proofErr w:type="gramEnd"/>
      <w:r w:rsidRPr="003055A2"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 в военное время </w:t>
      </w:r>
      <w:r w:rsidRPr="003055A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 xml:space="preserve"> </w:t>
      </w:r>
    </w:p>
    <w:p w:rsidR="003055A2" w:rsidRPr="003055A2" w:rsidRDefault="003055A2" w:rsidP="00226CA4">
      <w:pPr>
        <w:tabs>
          <w:tab w:val="left" w:pos="4056"/>
        </w:tabs>
        <w:spacing w:after="0" w:line="240" w:lineRule="auto"/>
        <w:jc w:val="center"/>
        <w:rPr>
          <w:rFonts w:ascii="Times New Roman" w:eastAsia="Courier New" w:hAnsi="Times New Roman" w:cs="Times New Roman"/>
          <w:sz w:val="28"/>
          <w:szCs w:val="28"/>
          <w:lang w:eastAsia="ru-RU" w:bidi="ru-RU"/>
        </w:rPr>
      </w:pPr>
    </w:p>
    <w:tbl>
      <w:tblPr>
        <w:tblW w:w="90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"/>
        <w:gridCol w:w="8473"/>
      </w:tblGrid>
      <w:tr w:rsidR="003055A2" w:rsidRPr="003055A2" w:rsidTr="00226CA4">
        <w:trPr>
          <w:trHeight w:val="325"/>
        </w:trPr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Правительства Карачаево-Черкесской Республики, председатель комиссии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экономического развития Карачаево-Черкесской Республики, заместитель председателя комиссии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</w:t>
            </w:r>
            <w:proofErr w:type="gram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Управления Карачаево-Черкесской Республики по обеспечению мероприятий гражданской обороны, предупреждения и ликвидации чрезвычайных ситуаций и пожарной безопасности, заместитель председателя комиссии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</w:t>
            </w:r>
            <w:proofErr w:type="gram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начальника Управления Карачаево-Черкесской Республики по обеспечению мероприятий гражданской обороны, предупреждения и ликвидации чрезвычайных ситуаций и пожарной безопасности, секретарь комиссии</w:t>
            </w:r>
          </w:p>
        </w:tc>
      </w:tr>
      <w:tr w:rsidR="003055A2" w:rsidRPr="003055A2" w:rsidTr="00226CA4">
        <w:trPr>
          <w:trHeight w:val="877"/>
        </w:trPr>
        <w:tc>
          <w:tcPr>
            <w:tcW w:w="9067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комиссии:</w:t>
            </w:r>
          </w:p>
          <w:p w:rsidR="003055A2" w:rsidRPr="003055A2" w:rsidRDefault="003055A2" w:rsidP="00226C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здравоохранения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226CA4">
        <w:trPr>
          <w:trHeight w:val="843"/>
        </w:trPr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имущественных и земельных отношений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природных ресурсов и экологии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промышленности и энергетики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сельского хозяйства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строительства и жилищно-коммунального хозяйства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транспорта и дорожного хозяйства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финансов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 цифрового развития Карачаево-Черкесской Республики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226CA4">
        <w:trPr>
          <w:trHeight w:val="1246"/>
        </w:trPr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  <w:proofErr w:type="gram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федерального государственного бюджетного учреждения «Управление мелиорации земель и сельскохозяйственного водоснабжения по Карачаево-Черкесской Республике»</w:t>
            </w:r>
            <w:r w:rsidR="00226C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 согласованию)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226CA4">
        <w:trPr>
          <w:trHeight w:val="1108"/>
        </w:trPr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генеральный</w:t>
            </w:r>
            <w:proofErr w:type="gram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директор публичного акционерного общества «Нефтяная компания «Роснефть»-Карачаево-</w:t>
            </w:r>
            <w:proofErr w:type="spell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Черкесскнефтепродукт</w:t>
            </w:r>
            <w:proofErr w:type="spell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(по согласованию)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генеральный</w:t>
            </w:r>
            <w:proofErr w:type="gram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директор общества с ограниченной ответственностью «Газпром </w:t>
            </w:r>
            <w:proofErr w:type="spell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межрегионгаз</w:t>
            </w:r>
            <w:proofErr w:type="spell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Черкесск» (по согласованию)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  <w:proofErr w:type="gram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филиала публичного акционерного общества «</w:t>
            </w:r>
            <w:proofErr w:type="spell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Россети</w:t>
            </w:r>
            <w:proofErr w:type="spell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Северный Кавказ» - «Карачаево-</w:t>
            </w:r>
            <w:proofErr w:type="spellStart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Черкесскэнерго</w:t>
            </w:r>
            <w:proofErr w:type="spellEnd"/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(по согласованию)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55A2" w:rsidRPr="003055A2" w:rsidTr="003055A2">
        <w:tc>
          <w:tcPr>
            <w:tcW w:w="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55A2" w:rsidRPr="003055A2" w:rsidRDefault="00174999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7" w:tooltip="Шахбазян Антон Абовевич                                                                                                                      Заместитель начальника Главного управления МЧС России по Карачаево-Черкесской Республике (по гражданской обороне и защи" w:history="1">
              <w:proofErr w:type="gramStart"/>
              <w:r w:rsidR="003055A2" w:rsidRPr="003055A2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заместитель</w:t>
              </w:r>
              <w:proofErr w:type="gramEnd"/>
              <w:r w:rsidR="003055A2" w:rsidRPr="003055A2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 xml:space="preserve"> начальника Главного управления МЧС России по Карачаево-Черкесской Республике (по защите, мониторингу и предупреждению чрезвычайных ситуаций), начальник управления гражданской защиты</w:t>
              </w:r>
            </w:hyperlink>
            <w:r w:rsidR="003055A2" w:rsidRPr="003055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(по согласованию)</w:t>
            </w:r>
            <w:r w:rsidR="00226C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:rsidR="003055A2" w:rsidRPr="003055A2" w:rsidRDefault="003055A2" w:rsidP="00226CA4">
            <w:pPr>
              <w:widowControl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055A2" w:rsidRPr="003055A2" w:rsidRDefault="003055A2" w:rsidP="00226CA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055A2" w:rsidRPr="003055A2" w:rsidRDefault="003055A2" w:rsidP="00226CA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25432" w:rsidRPr="008B32C5" w:rsidRDefault="00925432" w:rsidP="00226CA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70ED1" w:rsidRPr="008B32C5" w:rsidRDefault="00870ED1" w:rsidP="00226CA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B32C5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___________________________</w:t>
      </w:r>
    </w:p>
    <w:p w:rsidR="00870ED1" w:rsidRPr="008B32C5" w:rsidRDefault="00870ED1" w:rsidP="00226CA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870ED1" w:rsidRPr="008B32C5" w:rsidSect="00BE52A2">
      <w:headerReference w:type="default" r:id="rId8"/>
      <w:pgSz w:w="11906" w:h="16838"/>
      <w:pgMar w:top="1134" w:right="1134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5432" w:rsidRDefault="00925432" w:rsidP="00BE52A2">
      <w:pPr>
        <w:spacing w:after="0" w:line="240" w:lineRule="auto"/>
      </w:pPr>
      <w:r>
        <w:separator/>
      </w:r>
    </w:p>
  </w:endnote>
  <w:endnote w:type="continuationSeparator" w:id="0">
    <w:p w:rsidR="00925432" w:rsidRDefault="00925432" w:rsidP="00BE52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5432" w:rsidRDefault="00925432" w:rsidP="00BE52A2">
      <w:pPr>
        <w:spacing w:after="0" w:line="240" w:lineRule="auto"/>
      </w:pPr>
      <w:r>
        <w:separator/>
      </w:r>
    </w:p>
  </w:footnote>
  <w:footnote w:type="continuationSeparator" w:id="0">
    <w:p w:rsidR="00925432" w:rsidRDefault="00925432" w:rsidP="00BE52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50119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25432" w:rsidRPr="00BE52A2" w:rsidRDefault="00925432">
        <w:pPr>
          <w:pStyle w:val="a4"/>
          <w:jc w:val="right"/>
          <w:rPr>
            <w:rFonts w:ascii="Times New Roman" w:hAnsi="Times New Roman" w:cs="Times New Roman"/>
            <w:sz w:val="24"/>
            <w:szCs w:val="24"/>
          </w:rPr>
        </w:pPr>
        <w:r w:rsidRPr="00BE52A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E52A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E52A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7499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BE52A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25432" w:rsidRDefault="009254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D66"/>
    <w:rsid w:val="00016E9B"/>
    <w:rsid w:val="00093B66"/>
    <w:rsid w:val="000A19E2"/>
    <w:rsid w:val="000C117A"/>
    <w:rsid w:val="000D36C7"/>
    <w:rsid w:val="00116625"/>
    <w:rsid w:val="00125A00"/>
    <w:rsid w:val="00137DC4"/>
    <w:rsid w:val="00146B9A"/>
    <w:rsid w:val="00173560"/>
    <w:rsid w:val="00174999"/>
    <w:rsid w:val="00191150"/>
    <w:rsid w:val="001A7007"/>
    <w:rsid w:val="001E68A3"/>
    <w:rsid w:val="00201AC8"/>
    <w:rsid w:val="00226CA4"/>
    <w:rsid w:val="002541CD"/>
    <w:rsid w:val="00265425"/>
    <w:rsid w:val="002A1D66"/>
    <w:rsid w:val="002A1E08"/>
    <w:rsid w:val="002A5A0C"/>
    <w:rsid w:val="003055A2"/>
    <w:rsid w:val="00362646"/>
    <w:rsid w:val="003C243A"/>
    <w:rsid w:val="003D6AA9"/>
    <w:rsid w:val="004257EE"/>
    <w:rsid w:val="00440501"/>
    <w:rsid w:val="00466FC7"/>
    <w:rsid w:val="00472A0C"/>
    <w:rsid w:val="004C4B34"/>
    <w:rsid w:val="004F5A1F"/>
    <w:rsid w:val="00516D2A"/>
    <w:rsid w:val="005A1A40"/>
    <w:rsid w:val="005D5A95"/>
    <w:rsid w:val="005D7612"/>
    <w:rsid w:val="0062756D"/>
    <w:rsid w:val="00645516"/>
    <w:rsid w:val="00654FCF"/>
    <w:rsid w:val="00675A41"/>
    <w:rsid w:val="0069130C"/>
    <w:rsid w:val="006B5A70"/>
    <w:rsid w:val="006F1099"/>
    <w:rsid w:val="00747C87"/>
    <w:rsid w:val="00763EFF"/>
    <w:rsid w:val="0077234F"/>
    <w:rsid w:val="007C03CF"/>
    <w:rsid w:val="008206A3"/>
    <w:rsid w:val="0086203A"/>
    <w:rsid w:val="00870ED1"/>
    <w:rsid w:val="00877266"/>
    <w:rsid w:val="00891A6D"/>
    <w:rsid w:val="00892F12"/>
    <w:rsid w:val="008B32C5"/>
    <w:rsid w:val="00925432"/>
    <w:rsid w:val="00942711"/>
    <w:rsid w:val="009511C5"/>
    <w:rsid w:val="00A0623C"/>
    <w:rsid w:val="00A10761"/>
    <w:rsid w:val="00A45823"/>
    <w:rsid w:val="00A65AF5"/>
    <w:rsid w:val="00BE52A2"/>
    <w:rsid w:val="00C24228"/>
    <w:rsid w:val="00CA4095"/>
    <w:rsid w:val="00CB2B51"/>
    <w:rsid w:val="00D062B9"/>
    <w:rsid w:val="00D9392A"/>
    <w:rsid w:val="00DB5FA4"/>
    <w:rsid w:val="00DE5750"/>
    <w:rsid w:val="00E4686F"/>
    <w:rsid w:val="00EA0DEB"/>
    <w:rsid w:val="00EA7928"/>
    <w:rsid w:val="00F15C8C"/>
    <w:rsid w:val="00F220BA"/>
    <w:rsid w:val="00FB6F7C"/>
    <w:rsid w:val="00FD10C3"/>
    <w:rsid w:val="00FE79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5:docId w15:val="{33CC5C9B-F9E4-465F-AED0-9F41A825D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4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1D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E52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E52A2"/>
  </w:style>
  <w:style w:type="paragraph" w:styleId="a6">
    <w:name w:val="footer"/>
    <w:basedOn w:val="a"/>
    <w:link w:val="a7"/>
    <w:uiPriority w:val="99"/>
    <w:unhideWhenUsed/>
    <w:rsid w:val="00BE52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E52A2"/>
  </w:style>
  <w:style w:type="paragraph" w:styleId="a8">
    <w:name w:val="Balloon Text"/>
    <w:basedOn w:val="a"/>
    <w:link w:val="a9"/>
    <w:uiPriority w:val="99"/>
    <w:semiHidden/>
    <w:unhideWhenUsed/>
    <w:rsid w:val="00DB5F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B5F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09.mchs.gov.ru/glavnoe-upravlenie/rukovodstvo/7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3CCE1-47DD-41BF-8C58-D2DF2A59D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userdo</cp:lastModifiedBy>
  <cp:revision>5</cp:revision>
  <cp:lastPrinted>2025-03-12T11:42:00Z</cp:lastPrinted>
  <dcterms:created xsi:type="dcterms:W3CDTF">2025-03-11T08:53:00Z</dcterms:created>
  <dcterms:modified xsi:type="dcterms:W3CDTF">2025-03-12T11:42:00Z</dcterms:modified>
</cp:coreProperties>
</file>